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D46" w:rsidRDefault="00A85D46" w:rsidP="00A96D24">
      <w:pPr>
        <w:jc w:val="center"/>
        <w:outlineLvl w:val="2"/>
        <w:rPr>
          <w:b/>
          <w:sz w:val="28"/>
          <w:szCs w:val="28"/>
        </w:rPr>
      </w:pPr>
      <w:r w:rsidRPr="00081CAC">
        <w:rPr>
          <w:b/>
          <w:sz w:val="28"/>
          <w:szCs w:val="28"/>
        </w:rPr>
        <w:t>ОСНОВНЫЕ НАПРАВЛЕНИЯ</w:t>
      </w:r>
      <w:r>
        <w:rPr>
          <w:b/>
          <w:sz w:val="28"/>
          <w:szCs w:val="28"/>
        </w:rPr>
        <w:t xml:space="preserve"> </w:t>
      </w:r>
    </w:p>
    <w:p w:rsidR="00A85D46" w:rsidRDefault="00A85D46" w:rsidP="00A96D24">
      <w:pPr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бюджетной и</w:t>
      </w:r>
      <w:r w:rsidRPr="00081CAC">
        <w:rPr>
          <w:b/>
          <w:sz w:val="28"/>
          <w:szCs w:val="28"/>
        </w:rPr>
        <w:t xml:space="preserve"> налоговой политики</w:t>
      </w:r>
      <w:r w:rsidRPr="004C0BFD">
        <w:rPr>
          <w:b/>
          <w:sz w:val="28"/>
          <w:szCs w:val="28"/>
        </w:rPr>
        <w:t xml:space="preserve"> </w:t>
      </w:r>
    </w:p>
    <w:p w:rsidR="00A85D46" w:rsidRDefault="00A85D46" w:rsidP="00A96D24">
      <w:pPr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Алексеевского городского поселения Алексеевского муниципального района </w:t>
      </w:r>
      <w:r w:rsidRPr="00081CAC">
        <w:rPr>
          <w:b/>
          <w:sz w:val="28"/>
          <w:szCs w:val="28"/>
        </w:rPr>
        <w:t xml:space="preserve">Республики Татарстан </w:t>
      </w:r>
    </w:p>
    <w:p w:rsidR="00A85D46" w:rsidRDefault="00A85D46" w:rsidP="006240A0">
      <w:pPr>
        <w:jc w:val="center"/>
        <w:outlineLvl w:val="2"/>
        <w:rPr>
          <w:b/>
          <w:bCs/>
          <w:sz w:val="28"/>
          <w:szCs w:val="28"/>
        </w:rPr>
      </w:pPr>
      <w:r w:rsidRPr="00081CAC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6</w:t>
      </w:r>
      <w:r w:rsidRPr="00081CAC">
        <w:rPr>
          <w:b/>
          <w:sz w:val="28"/>
          <w:szCs w:val="28"/>
        </w:rPr>
        <w:t xml:space="preserve"> год </w:t>
      </w:r>
    </w:p>
    <w:p w:rsidR="00A85D46" w:rsidRPr="00C535CD" w:rsidRDefault="00A85D46" w:rsidP="00A96D24">
      <w:pPr>
        <w:pStyle w:val="a6"/>
        <w:spacing w:line="288" w:lineRule="auto"/>
        <w:ind w:right="-57" w:firstLine="567"/>
        <w:rPr>
          <w:sz w:val="28"/>
          <w:szCs w:val="28"/>
        </w:rPr>
      </w:pPr>
      <w:r w:rsidRPr="00CB1904">
        <w:rPr>
          <w:sz w:val="28"/>
          <w:szCs w:val="28"/>
        </w:rPr>
        <w:t xml:space="preserve">Основные направления налоговой политики </w:t>
      </w:r>
      <w:r>
        <w:rPr>
          <w:sz w:val="28"/>
          <w:szCs w:val="28"/>
        </w:rPr>
        <w:t>Алексеевского городского поселения</w:t>
      </w:r>
      <w:r w:rsidRPr="00CB1904">
        <w:rPr>
          <w:sz w:val="28"/>
          <w:szCs w:val="28"/>
        </w:rPr>
        <w:t xml:space="preserve"> на 201</w:t>
      </w:r>
      <w:r>
        <w:rPr>
          <w:sz w:val="28"/>
          <w:szCs w:val="28"/>
        </w:rPr>
        <w:t>6</w:t>
      </w:r>
      <w:r w:rsidRPr="00CB1904">
        <w:rPr>
          <w:sz w:val="28"/>
          <w:szCs w:val="28"/>
        </w:rPr>
        <w:t xml:space="preserve"> год сформированы в рамках подготовки проекта бюджета </w:t>
      </w:r>
      <w:r>
        <w:rPr>
          <w:sz w:val="28"/>
          <w:szCs w:val="28"/>
        </w:rPr>
        <w:t>Алексеевского городского поселения</w:t>
      </w:r>
      <w:r w:rsidRPr="00CB1904">
        <w:rPr>
          <w:sz w:val="28"/>
          <w:szCs w:val="28"/>
        </w:rPr>
        <w:t xml:space="preserve">  на очередной финансовый год на основании налоговой политики Российской Федерации</w:t>
      </w:r>
      <w:r>
        <w:rPr>
          <w:sz w:val="28"/>
          <w:szCs w:val="28"/>
        </w:rPr>
        <w:t xml:space="preserve"> и послания Президента Республики Татарстан Государственному Совету Республики Татарстан</w:t>
      </w:r>
      <w:r w:rsidRPr="00CB1904">
        <w:rPr>
          <w:sz w:val="28"/>
          <w:szCs w:val="28"/>
        </w:rPr>
        <w:t xml:space="preserve">. В соответствии с требованиями бюджетного законодательства основные направления налоговой политики являются одним из документов, положения которого необходимо учитывать в процессе </w:t>
      </w:r>
      <w:r>
        <w:rPr>
          <w:sz w:val="28"/>
          <w:szCs w:val="28"/>
        </w:rPr>
        <w:t xml:space="preserve">составления проекта </w:t>
      </w:r>
      <w:r w:rsidRPr="00CB1904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Алексеевского городского поселения</w:t>
      </w:r>
      <w:r w:rsidRPr="00C535CD">
        <w:rPr>
          <w:sz w:val="28"/>
          <w:szCs w:val="28"/>
        </w:rPr>
        <w:t>.</w:t>
      </w:r>
    </w:p>
    <w:p w:rsidR="00A85D46" w:rsidRPr="00C535CD" w:rsidRDefault="00A85D46" w:rsidP="00A96D24">
      <w:pPr>
        <w:spacing w:line="288" w:lineRule="auto"/>
        <w:ind w:right="-57" w:firstLine="567"/>
        <w:jc w:val="both"/>
        <w:rPr>
          <w:sz w:val="28"/>
          <w:szCs w:val="28"/>
        </w:rPr>
      </w:pPr>
      <w:r w:rsidRPr="00C535CD">
        <w:rPr>
          <w:sz w:val="28"/>
          <w:szCs w:val="28"/>
        </w:rPr>
        <w:t>Одной из основополагающих задач налогообложения является обеспечение доходов бюджетной системы. При этом необходимым условием развития экономики продолжает оставаться повышение ее конкурентоспособности, технологического обновления, модернизации производства и диверсификации. Задачами налоговой политики являются поддержка инвестиций в экономику, стимулирование инновационной деятельности. Кроме того, реализация социальной политики остается важным аспектом в области  налогообложения.</w:t>
      </w:r>
    </w:p>
    <w:p w:rsidR="00A85D46" w:rsidRDefault="00A85D46" w:rsidP="00A96D24">
      <w:pPr>
        <w:pStyle w:val="ConsPlusNormal"/>
        <w:spacing w:line="288" w:lineRule="auto"/>
        <w:ind w:right="-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5CD">
        <w:rPr>
          <w:rFonts w:ascii="Times New Roman" w:hAnsi="Times New Roman" w:cs="Times New Roman"/>
          <w:sz w:val="28"/>
          <w:szCs w:val="28"/>
        </w:rPr>
        <w:t>В целях обеспечения реального роста экономики р</w:t>
      </w:r>
      <w:r>
        <w:rPr>
          <w:rFonts w:ascii="Times New Roman" w:hAnsi="Times New Roman" w:cs="Times New Roman"/>
          <w:sz w:val="28"/>
          <w:szCs w:val="28"/>
        </w:rPr>
        <w:t>айона</w:t>
      </w:r>
      <w:r w:rsidRPr="00C535CD">
        <w:rPr>
          <w:rFonts w:ascii="Times New Roman" w:hAnsi="Times New Roman" w:cs="Times New Roman"/>
          <w:sz w:val="28"/>
          <w:szCs w:val="28"/>
        </w:rPr>
        <w:t>, создания условий для инвестиционной деятельности и инновационного развития, налоговое законодательство Республики Татарстан направлено на стимулирование перспективных направлений развития</w:t>
      </w:r>
      <w:r>
        <w:rPr>
          <w:rFonts w:ascii="Times New Roman" w:hAnsi="Times New Roman" w:cs="Times New Roman"/>
          <w:sz w:val="28"/>
          <w:szCs w:val="28"/>
        </w:rPr>
        <w:t xml:space="preserve"> экономики</w:t>
      </w:r>
      <w:r w:rsidRPr="00C535CD">
        <w:rPr>
          <w:rFonts w:ascii="Times New Roman" w:hAnsi="Times New Roman" w:cs="Times New Roman"/>
          <w:sz w:val="28"/>
          <w:szCs w:val="28"/>
        </w:rPr>
        <w:t xml:space="preserve">. Для субъектов инвестиционной деятельности продолжит действовать пониженная ставка по налогу на прибыль. </w:t>
      </w:r>
    </w:p>
    <w:p w:rsidR="00A85D46" w:rsidRPr="009A6757" w:rsidRDefault="00A85D46" w:rsidP="00A96D24">
      <w:pPr>
        <w:pStyle w:val="ConsPlusNormal"/>
        <w:spacing w:line="288" w:lineRule="auto"/>
        <w:ind w:right="-57" w:firstLine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С</w:t>
      </w:r>
      <w:r w:rsidRPr="009A675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оциальная направленность налоговой политики </w:t>
      </w:r>
      <w:r w:rsidRPr="007F455D">
        <w:rPr>
          <w:rFonts w:ascii="Times New Roman" w:hAnsi="Times New Roman" w:cs="Times New Roman"/>
          <w:sz w:val="28"/>
          <w:szCs w:val="28"/>
        </w:rPr>
        <w:t>Алексеевского муниципального района</w:t>
      </w:r>
      <w:r w:rsidRPr="007F455D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9A6757">
        <w:rPr>
          <w:rFonts w:ascii="Times New Roman" w:eastAsia="MS Mincho" w:hAnsi="Times New Roman" w:cs="Times New Roman"/>
          <w:sz w:val="28"/>
          <w:szCs w:val="28"/>
          <w:lang w:eastAsia="ja-JP"/>
        </w:rPr>
        <w:t>Республики Татарстан выражена в продлении льготы по уплате налога на имущество объектам социально-культурной сферы, а также садоводческим, огородническим и дачным некоммерческим объединениям  граждан.</w:t>
      </w:r>
    </w:p>
    <w:p w:rsidR="00A85D46" w:rsidRPr="00DB51EE" w:rsidRDefault="00A85D46" w:rsidP="00A96D24">
      <w:pPr>
        <w:autoSpaceDE w:val="0"/>
        <w:autoSpaceDN w:val="0"/>
        <w:adjustRightInd w:val="0"/>
        <w:spacing w:line="288" w:lineRule="auto"/>
        <w:ind w:right="-57" w:firstLine="540"/>
        <w:jc w:val="both"/>
        <w:rPr>
          <w:rFonts w:eastAsia="Times New Roman"/>
          <w:sz w:val="28"/>
          <w:szCs w:val="28"/>
          <w:lang w:eastAsia="en-US"/>
        </w:rPr>
      </w:pPr>
      <w:r w:rsidRPr="00DB51EE">
        <w:rPr>
          <w:sz w:val="28"/>
          <w:szCs w:val="28"/>
        </w:rPr>
        <w:t>Продолжится поэтапная отмена установленной на федеральном уровне льготы по налогу на имущество организаций в отношении железнодорожных путей общего пользования, магистральных трубопроводов, линий энергопередачи с постепенным увеличением ставки до 1,3 процента - в 2016 го</w:t>
      </w:r>
      <w:r>
        <w:rPr>
          <w:sz w:val="28"/>
          <w:szCs w:val="28"/>
        </w:rPr>
        <w:t>ду.</w:t>
      </w:r>
    </w:p>
    <w:p w:rsidR="00A85D46" w:rsidRPr="001B000A" w:rsidRDefault="00A85D46" w:rsidP="00A96D24">
      <w:pPr>
        <w:spacing w:line="288" w:lineRule="auto"/>
        <w:ind w:right="-57" w:firstLine="567"/>
        <w:jc w:val="both"/>
        <w:rPr>
          <w:sz w:val="28"/>
          <w:szCs w:val="28"/>
        </w:rPr>
      </w:pPr>
      <w:r w:rsidRPr="008C2C01">
        <w:rPr>
          <w:sz w:val="28"/>
          <w:szCs w:val="28"/>
        </w:rPr>
        <w:t xml:space="preserve">Отрицательное влияние на поступление налога на имущество продолжит оказывать исключение из объекта налогообложения движимого имущества </w:t>
      </w:r>
      <w:r w:rsidRPr="008C2C01">
        <w:rPr>
          <w:sz w:val="28"/>
          <w:szCs w:val="28"/>
        </w:rPr>
        <w:lastRenderedPageBreak/>
        <w:t xml:space="preserve">(машины, </w:t>
      </w:r>
      <w:r w:rsidRPr="001B000A">
        <w:rPr>
          <w:sz w:val="28"/>
          <w:szCs w:val="28"/>
        </w:rPr>
        <w:t>оборудование), принятого с 1 января 2013 года на учет в качестве основных средств.</w:t>
      </w:r>
    </w:p>
    <w:p w:rsidR="00A85D46" w:rsidRPr="001B000A" w:rsidRDefault="00A85D46" w:rsidP="00A96D24">
      <w:pPr>
        <w:spacing w:line="288" w:lineRule="auto"/>
        <w:ind w:right="-57" w:firstLine="567"/>
        <w:jc w:val="both"/>
        <w:rPr>
          <w:rFonts w:eastAsia="Times New Roman"/>
          <w:sz w:val="28"/>
          <w:szCs w:val="28"/>
          <w:lang w:eastAsia="ru-RU"/>
        </w:rPr>
      </w:pPr>
      <w:r w:rsidRPr="001B000A">
        <w:rPr>
          <w:sz w:val="28"/>
          <w:szCs w:val="28"/>
        </w:rPr>
        <w:t xml:space="preserve">С 2015 года отменены льготы по налогу на имущество для организаций, </w:t>
      </w:r>
      <w:r w:rsidRPr="001B000A">
        <w:rPr>
          <w:rFonts w:eastAsia="Times New Roman"/>
          <w:sz w:val="28"/>
          <w:szCs w:val="28"/>
          <w:lang w:eastAsia="ru-RU"/>
        </w:rPr>
        <w:t>производящих сельскохозяйственную продукцию, а также осуществляющих первичную и последующую переработку или хранение сельскохозяйственной продукции.</w:t>
      </w:r>
    </w:p>
    <w:p w:rsidR="00A85D46" w:rsidRPr="001B000A" w:rsidRDefault="00A85D46" w:rsidP="00A96D24">
      <w:pPr>
        <w:pStyle w:val="1"/>
        <w:ind w:right="-57" w:firstLine="709"/>
        <w:jc w:val="both"/>
        <w:rPr>
          <w:szCs w:val="28"/>
        </w:rPr>
      </w:pPr>
      <w:r w:rsidRPr="001B000A">
        <w:rPr>
          <w:szCs w:val="28"/>
        </w:rPr>
        <w:t xml:space="preserve">По налогу на имущество организаций в республике вводится налогообложение некоторых объектов недвижимого имущества исходя из кадастровой стоимости. К числу таких объектов будут отнесены торговые центры (комплексы) площадью свыше 3000 квадратных метров и помещения в них, а также объекты недвижимого имущества иностранных организаций, не осуществляющих деятельности в Российской Федерации через постоянные представительства. </w:t>
      </w:r>
    </w:p>
    <w:p w:rsidR="00A85D46" w:rsidRPr="001B000A" w:rsidRDefault="00A85D46" w:rsidP="00A96D24">
      <w:pPr>
        <w:pStyle w:val="1"/>
        <w:ind w:right="-57" w:firstLine="709"/>
        <w:jc w:val="both"/>
        <w:rPr>
          <w:szCs w:val="28"/>
        </w:rPr>
      </w:pPr>
      <w:r w:rsidRPr="001B000A">
        <w:rPr>
          <w:bCs/>
          <w:szCs w:val="28"/>
        </w:rPr>
        <w:t>Для дальнейшей поддержки развития предпринимательства</w:t>
      </w:r>
      <w:r w:rsidRPr="00BF03B9">
        <w:rPr>
          <w:bCs/>
          <w:szCs w:val="28"/>
        </w:rPr>
        <w:t xml:space="preserve"> в Республике Татарстан, сохранения количества предприятий-налогоплательщиков, а также рабочих мест, до 2016 года действует</w:t>
      </w:r>
      <w:r w:rsidRPr="00BF03B9">
        <w:rPr>
          <w:szCs w:val="28"/>
        </w:rPr>
        <w:t xml:space="preserve"> пониженная ставка для субъектов малого предпринимательства, применяющих упрощенную систему налогообложения</w:t>
      </w:r>
      <w:r w:rsidRPr="00BF03B9">
        <w:rPr>
          <w:bCs/>
          <w:szCs w:val="28"/>
        </w:rPr>
        <w:t xml:space="preserve"> и выбравших объектом налогообложения «доходы, уменьшенные на величину расходов» в размере 10 процентов. Для организаций и индивидуальных предпринимателей, осуществляющих деятельность в отраслях промышленного производства и строительства, </w:t>
      </w:r>
      <w:r w:rsidRPr="001B000A">
        <w:rPr>
          <w:bCs/>
          <w:szCs w:val="28"/>
        </w:rPr>
        <w:t>налоговая ставка действует в размере 5 процентов.</w:t>
      </w:r>
      <w:r w:rsidRPr="001B000A">
        <w:rPr>
          <w:szCs w:val="28"/>
        </w:rPr>
        <w:t xml:space="preserve"> </w:t>
      </w:r>
    </w:p>
    <w:p w:rsidR="00A85D46" w:rsidRPr="001B000A" w:rsidRDefault="00A85D46" w:rsidP="00A96D24">
      <w:pPr>
        <w:spacing w:line="288" w:lineRule="auto"/>
        <w:ind w:right="-57" w:firstLine="567"/>
        <w:jc w:val="both"/>
        <w:rPr>
          <w:sz w:val="28"/>
          <w:szCs w:val="28"/>
        </w:rPr>
      </w:pPr>
      <w:r w:rsidRPr="001B000A">
        <w:rPr>
          <w:sz w:val="28"/>
          <w:szCs w:val="28"/>
        </w:rPr>
        <w:t xml:space="preserve">С 2015 года введен в Российской Федерации налог на недвижимое имущество для физических лиц. В </w:t>
      </w:r>
      <w:r>
        <w:rPr>
          <w:sz w:val="28"/>
          <w:szCs w:val="28"/>
        </w:rPr>
        <w:t>Алексеевском муниципальном районе</w:t>
      </w:r>
      <w:r w:rsidRPr="001B000A">
        <w:rPr>
          <w:sz w:val="28"/>
          <w:szCs w:val="28"/>
        </w:rPr>
        <w:t xml:space="preserve"> Республике Татарстан реализуются мероприятия по введению данного налога.</w:t>
      </w:r>
    </w:p>
    <w:p w:rsidR="00A85D46" w:rsidRPr="00505813" w:rsidRDefault="00A85D46" w:rsidP="00A96D24">
      <w:pPr>
        <w:spacing w:line="288" w:lineRule="auto"/>
        <w:ind w:right="-57" w:firstLine="567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И</w:t>
      </w:r>
      <w:r w:rsidRPr="00505813">
        <w:rPr>
          <w:rFonts w:eastAsia="Times New Roman"/>
          <w:sz w:val="28"/>
          <w:szCs w:val="28"/>
          <w:lang w:eastAsia="en-US"/>
        </w:rPr>
        <w:t xml:space="preserve">зменения бюджетного законодательства Российской Федерации </w:t>
      </w:r>
      <w:r>
        <w:rPr>
          <w:rFonts w:eastAsia="Times New Roman"/>
          <w:sz w:val="28"/>
          <w:szCs w:val="28"/>
          <w:lang w:eastAsia="en-US"/>
        </w:rPr>
        <w:t xml:space="preserve">затронут межбюджетные отношения – </w:t>
      </w:r>
      <w:r w:rsidRPr="00505813">
        <w:rPr>
          <w:rFonts w:eastAsia="Times New Roman"/>
          <w:sz w:val="28"/>
          <w:szCs w:val="28"/>
          <w:lang w:eastAsia="en-US"/>
        </w:rPr>
        <w:t>с 2016 года норматив зачисления в местные бюджеты платы за негативное воздействие на окружающую среду увеличивается до 55 процентов за счет уменьшения федеральной доли.</w:t>
      </w:r>
    </w:p>
    <w:p w:rsidR="00A85D46" w:rsidRDefault="00A85D46" w:rsidP="00A96D24">
      <w:pPr>
        <w:spacing w:line="288" w:lineRule="auto"/>
        <w:ind w:firstLine="567"/>
        <w:jc w:val="both"/>
        <w:rPr>
          <w:rStyle w:val="a3"/>
          <w:rFonts w:eastAsia="Times New Roman"/>
          <w:b w:val="0"/>
          <w:sz w:val="28"/>
          <w:szCs w:val="28"/>
          <w:lang w:eastAsia="en-US"/>
        </w:rPr>
      </w:pPr>
      <w:r>
        <w:rPr>
          <w:rStyle w:val="a3"/>
          <w:rFonts w:eastAsia="Times New Roman"/>
          <w:b w:val="0"/>
          <w:bCs w:val="0"/>
          <w:sz w:val="28"/>
          <w:szCs w:val="28"/>
          <w:lang w:eastAsia="en-US"/>
        </w:rPr>
        <w:t>В</w:t>
      </w:r>
      <w:r w:rsidRPr="00BE2213">
        <w:rPr>
          <w:rStyle w:val="a3"/>
          <w:rFonts w:eastAsia="Times New Roman"/>
          <w:b w:val="0"/>
          <w:bCs w:val="0"/>
          <w:sz w:val="28"/>
          <w:szCs w:val="28"/>
          <w:lang w:eastAsia="en-US"/>
        </w:rPr>
        <w:t xml:space="preserve"> сегодняшних условиях замедления темпов экономического развития </w:t>
      </w:r>
      <w:r>
        <w:rPr>
          <w:rStyle w:val="a3"/>
          <w:rFonts w:eastAsia="Times New Roman"/>
          <w:b w:val="0"/>
          <w:bCs w:val="0"/>
          <w:sz w:val="28"/>
          <w:szCs w:val="28"/>
          <w:lang w:eastAsia="en-US"/>
        </w:rPr>
        <w:t xml:space="preserve">Российской Федерации </w:t>
      </w:r>
      <w:r>
        <w:rPr>
          <w:rStyle w:val="a3"/>
          <w:rFonts w:eastAsia="Times New Roman"/>
          <w:b w:val="0"/>
          <w:sz w:val="28"/>
          <w:szCs w:val="28"/>
          <w:lang w:eastAsia="en-US"/>
        </w:rPr>
        <w:t>одной из основополагающих задач в сфере бюджетной политики Республики Татарстан на предстоящий период 2016 года должно оставаться обеспечение долгосрочной сбалансированности и устойчивости бюджетной системы как базового принципа ответственной и эффективной бюджетной политики. При этом должно обеспечиваться безусловное исполнение всех ранее принятых обязательств республики, а также выполнение задач, поставленных в указах Президента Российской Федерации от 7 мая 2012 года, прежде всего – повышение заработной платы отдельным категориям работников бюджетной сферы до обозначенных «дорожными» картами целевых уровней.</w:t>
      </w:r>
    </w:p>
    <w:p w:rsidR="00A85D46" w:rsidRDefault="00A85D46" w:rsidP="00A96D24">
      <w:pPr>
        <w:spacing w:line="288" w:lineRule="auto"/>
        <w:ind w:firstLine="567"/>
        <w:jc w:val="both"/>
        <w:rPr>
          <w:color w:val="000000"/>
          <w:sz w:val="28"/>
          <w:szCs w:val="28"/>
        </w:rPr>
      </w:pPr>
      <w:r w:rsidRPr="00D861D6">
        <w:rPr>
          <w:color w:val="000000"/>
          <w:sz w:val="28"/>
          <w:szCs w:val="28"/>
        </w:rPr>
        <w:lastRenderedPageBreak/>
        <w:t xml:space="preserve">Бюджетное планирование </w:t>
      </w:r>
      <w:r>
        <w:rPr>
          <w:color w:val="000000"/>
          <w:sz w:val="28"/>
          <w:szCs w:val="28"/>
        </w:rPr>
        <w:t xml:space="preserve">при разработке проекта бюджета </w:t>
      </w:r>
      <w:r>
        <w:rPr>
          <w:sz w:val="28"/>
          <w:szCs w:val="28"/>
        </w:rPr>
        <w:t>Алексеевского городского поселения</w:t>
      </w:r>
      <w:r>
        <w:rPr>
          <w:color w:val="000000"/>
          <w:sz w:val="28"/>
          <w:szCs w:val="28"/>
        </w:rPr>
        <w:t xml:space="preserve"> на 2016 год </w:t>
      </w:r>
      <w:r w:rsidRPr="00D861D6">
        <w:rPr>
          <w:color w:val="000000"/>
          <w:sz w:val="28"/>
          <w:szCs w:val="28"/>
        </w:rPr>
        <w:t xml:space="preserve">основывается на </w:t>
      </w:r>
      <w:r>
        <w:rPr>
          <w:color w:val="000000"/>
          <w:sz w:val="28"/>
          <w:szCs w:val="28"/>
        </w:rPr>
        <w:t xml:space="preserve">использовании основных параметров </w:t>
      </w:r>
      <w:r>
        <w:rPr>
          <w:sz w:val="28"/>
          <w:szCs w:val="28"/>
        </w:rPr>
        <w:t xml:space="preserve">прогноза социально-экономического развития Российской Федерации и Республики Татарстан и предельных уровней цен (тарифов) на услуги компаний инфраструктурного сектора </w:t>
      </w:r>
      <w:r w:rsidRPr="005E7253">
        <w:rPr>
          <w:sz w:val="28"/>
          <w:szCs w:val="28"/>
        </w:rPr>
        <w:t>по базовому варианту, принятому за основу для разработки параметров федерального</w:t>
      </w:r>
      <w:r>
        <w:rPr>
          <w:color w:val="000000"/>
          <w:sz w:val="28"/>
          <w:szCs w:val="28"/>
        </w:rPr>
        <w:t xml:space="preserve"> и республиканского бюджета на 2016 год, который предполагает сохранение инерционных тенденций, </w:t>
      </w:r>
      <w:r w:rsidRPr="007B3FE3">
        <w:rPr>
          <w:color w:val="000000"/>
          <w:sz w:val="28"/>
          <w:szCs w:val="28"/>
        </w:rPr>
        <w:t>сложившихся в последний период, консервативную инвестиционную политику частных компаний, ограниченные расходы на развитие компаний инфраструктурного сектора, при стагнации государственного спроса.</w:t>
      </w:r>
    </w:p>
    <w:p w:rsidR="00A85D46" w:rsidRDefault="00A85D46" w:rsidP="00A96D24">
      <w:pPr>
        <w:spacing w:line="288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этом используются следующие параметры:</w:t>
      </w:r>
    </w:p>
    <w:p w:rsidR="00A85D46" w:rsidRDefault="00A85D46" w:rsidP="00A96D24">
      <w:pPr>
        <w:spacing w:line="276" w:lineRule="auto"/>
        <w:jc w:val="both"/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530"/>
        <w:gridCol w:w="1217"/>
      </w:tblGrid>
      <w:tr w:rsidR="00A85D46" w:rsidRPr="00DC0839" w:rsidTr="00404BB0">
        <w:tc>
          <w:tcPr>
            <w:tcW w:w="5530" w:type="dxa"/>
          </w:tcPr>
          <w:p w:rsidR="00A85D46" w:rsidRPr="00DC0839" w:rsidRDefault="00A85D46" w:rsidP="00761BAC">
            <w:pPr>
              <w:jc w:val="center"/>
            </w:pPr>
            <w:r w:rsidRPr="00DC0839">
              <w:t>Наименование</w:t>
            </w:r>
          </w:p>
        </w:tc>
        <w:tc>
          <w:tcPr>
            <w:tcW w:w="1217" w:type="dxa"/>
          </w:tcPr>
          <w:p w:rsidR="00A85D46" w:rsidRPr="00DC0839" w:rsidRDefault="00A85D46" w:rsidP="00761BAC">
            <w:pPr>
              <w:jc w:val="center"/>
            </w:pPr>
            <w:r w:rsidRPr="00DC0839">
              <w:t>201</w:t>
            </w:r>
            <w:r>
              <w:t>6 год</w:t>
            </w:r>
          </w:p>
        </w:tc>
      </w:tr>
      <w:tr w:rsidR="00A85D46" w:rsidRPr="00DC0839" w:rsidTr="00404BB0">
        <w:tc>
          <w:tcPr>
            <w:tcW w:w="5530" w:type="dxa"/>
          </w:tcPr>
          <w:p w:rsidR="00A85D46" w:rsidRPr="00DC0839" w:rsidRDefault="00A85D46" w:rsidP="00761BAC">
            <w:r w:rsidRPr="00DC0839">
              <w:t>Цена на нефть, долларов за баррель</w:t>
            </w:r>
          </w:p>
        </w:tc>
        <w:tc>
          <w:tcPr>
            <w:tcW w:w="1217" w:type="dxa"/>
          </w:tcPr>
          <w:p w:rsidR="00A85D46" w:rsidRPr="00DC0839" w:rsidRDefault="00A85D46" w:rsidP="00761BAC">
            <w:pPr>
              <w:jc w:val="center"/>
            </w:pPr>
            <w:r>
              <w:t>100</w:t>
            </w:r>
          </w:p>
        </w:tc>
      </w:tr>
      <w:tr w:rsidR="00A85D46" w:rsidRPr="00E15B0B" w:rsidTr="00404BB0">
        <w:tc>
          <w:tcPr>
            <w:tcW w:w="5530" w:type="dxa"/>
          </w:tcPr>
          <w:p w:rsidR="00A85D46" w:rsidRPr="00DC0839" w:rsidRDefault="00A85D46" w:rsidP="00761BAC">
            <w:r w:rsidRPr="00DC0839">
              <w:t>Курс доллара, рублей</w:t>
            </w:r>
          </w:p>
        </w:tc>
        <w:tc>
          <w:tcPr>
            <w:tcW w:w="1217" w:type="dxa"/>
          </w:tcPr>
          <w:p w:rsidR="00A85D46" w:rsidRPr="00E15B0B" w:rsidRDefault="00A85D46" w:rsidP="00761BAC">
            <w:pPr>
              <w:jc w:val="center"/>
            </w:pPr>
            <w:r w:rsidRPr="00E15B0B">
              <w:t>38</w:t>
            </w:r>
          </w:p>
        </w:tc>
      </w:tr>
      <w:tr w:rsidR="00A85D46" w:rsidRPr="00DC0839" w:rsidTr="00404BB0">
        <w:tc>
          <w:tcPr>
            <w:tcW w:w="5530" w:type="dxa"/>
          </w:tcPr>
          <w:p w:rsidR="00A85D46" w:rsidRPr="00DC0839" w:rsidRDefault="00A85D46" w:rsidP="00761BAC">
            <w:r w:rsidRPr="00DC0839">
              <w:t>Рост валового регионального (внутреннего) продукта, %</w:t>
            </w:r>
          </w:p>
        </w:tc>
        <w:tc>
          <w:tcPr>
            <w:tcW w:w="1217" w:type="dxa"/>
          </w:tcPr>
          <w:p w:rsidR="00A85D46" w:rsidRPr="00DC0839" w:rsidRDefault="00A85D46" w:rsidP="00761BAC">
            <w:pPr>
              <w:jc w:val="center"/>
            </w:pPr>
            <w:r>
              <w:t>103,2</w:t>
            </w:r>
          </w:p>
        </w:tc>
      </w:tr>
      <w:tr w:rsidR="00A85D46" w:rsidRPr="00DC0839" w:rsidTr="00404BB0">
        <w:tc>
          <w:tcPr>
            <w:tcW w:w="5530" w:type="dxa"/>
          </w:tcPr>
          <w:p w:rsidR="00A85D46" w:rsidRPr="00DC0839" w:rsidRDefault="00A85D46" w:rsidP="00761BAC">
            <w:r w:rsidRPr="00DC0839">
              <w:t>Инфляция, (рост %)</w:t>
            </w:r>
          </w:p>
        </w:tc>
        <w:tc>
          <w:tcPr>
            <w:tcW w:w="1217" w:type="dxa"/>
          </w:tcPr>
          <w:p w:rsidR="00A85D46" w:rsidRPr="00474E3C" w:rsidRDefault="00A85D46" w:rsidP="00761BAC">
            <w:pPr>
              <w:jc w:val="center"/>
            </w:pPr>
            <w:r>
              <w:t>104,5</w:t>
            </w:r>
          </w:p>
        </w:tc>
      </w:tr>
    </w:tbl>
    <w:p w:rsidR="00A85D46" w:rsidRDefault="00A85D46" w:rsidP="00A96D24">
      <w:pPr>
        <w:spacing w:line="288" w:lineRule="auto"/>
        <w:ind w:firstLine="567"/>
        <w:jc w:val="both"/>
        <w:rPr>
          <w:rStyle w:val="a3"/>
          <w:rFonts w:eastAsia="Times New Roman"/>
          <w:b w:val="0"/>
          <w:sz w:val="28"/>
          <w:szCs w:val="28"/>
          <w:lang w:eastAsia="en-US"/>
        </w:rPr>
      </w:pPr>
    </w:p>
    <w:p w:rsidR="00A85D46" w:rsidRDefault="00A85D46" w:rsidP="00A96D24">
      <w:pPr>
        <w:spacing w:line="288" w:lineRule="auto"/>
        <w:ind w:firstLine="567"/>
        <w:jc w:val="both"/>
        <w:rPr>
          <w:sz w:val="28"/>
          <w:szCs w:val="28"/>
        </w:rPr>
      </w:pPr>
      <w:r w:rsidRPr="00474E3C">
        <w:rPr>
          <w:sz w:val="28"/>
          <w:szCs w:val="28"/>
        </w:rPr>
        <w:t xml:space="preserve">При расчете расходной части консолидированного бюджета </w:t>
      </w:r>
      <w:r>
        <w:rPr>
          <w:sz w:val="28"/>
          <w:szCs w:val="28"/>
        </w:rPr>
        <w:t>Алексеевского городского поселения</w:t>
      </w:r>
      <w:r w:rsidRPr="00474E3C">
        <w:rPr>
          <w:sz w:val="28"/>
          <w:szCs w:val="28"/>
        </w:rPr>
        <w:t xml:space="preserve"> на 201</w:t>
      </w:r>
      <w:r>
        <w:rPr>
          <w:sz w:val="28"/>
          <w:szCs w:val="28"/>
        </w:rPr>
        <w:t>6</w:t>
      </w:r>
      <w:r w:rsidRPr="00474E3C">
        <w:rPr>
          <w:sz w:val="28"/>
          <w:szCs w:val="28"/>
        </w:rPr>
        <w:t xml:space="preserve"> годы использ</w:t>
      </w:r>
      <w:r>
        <w:rPr>
          <w:sz w:val="28"/>
          <w:szCs w:val="28"/>
        </w:rPr>
        <w:t>уются</w:t>
      </w:r>
      <w:r w:rsidRPr="00474E3C">
        <w:rPr>
          <w:sz w:val="28"/>
          <w:szCs w:val="28"/>
        </w:rPr>
        <w:t xml:space="preserve"> следующие критерии:</w:t>
      </w:r>
    </w:p>
    <w:p w:rsidR="00A85D46" w:rsidRDefault="00A85D46" w:rsidP="00A96D24">
      <w:pPr>
        <w:spacing w:line="276" w:lineRule="auto"/>
        <w:jc w:val="both"/>
        <w:rPr>
          <w:color w:val="000000"/>
          <w:sz w:val="28"/>
          <w:szCs w:val="28"/>
        </w:rPr>
      </w:pPr>
    </w:p>
    <w:tbl>
      <w:tblPr>
        <w:tblW w:w="4969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62"/>
        <w:gridCol w:w="2176"/>
        <w:gridCol w:w="2313"/>
        <w:gridCol w:w="2184"/>
      </w:tblGrid>
      <w:tr w:rsidR="00A85D46" w:rsidRPr="00474E3C" w:rsidTr="00761BAC">
        <w:tc>
          <w:tcPr>
            <w:tcW w:w="1642" w:type="pct"/>
          </w:tcPr>
          <w:p w:rsidR="00A85D46" w:rsidRPr="00474E3C" w:rsidRDefault="00A85D46" w:rsidP="00761BAC">
            <w:pPr>
              <w:tabs>
                <w:tab w:val="center" w:pos="4536"/>
                <w:tab w:val="right" w:pos="9072"/>
              </w:tabs>
              <w:jc w:val="center"/>
            </w:pPr>
            <w:r w:rsidRPr="00474E3C">
              <w:t>Наименование</w:t>
            </w:r>
          </w:p>
        </w:tc>
        <w:tc>
          <w:tcPr>
            <w:tcW w:w="1095" w:type="pct"/>
          </w:tcPr>
          <w:p w:rsidR="00A85D46" w:rsidRPr="00474E3C" w:rsidRDefault="00A85D46" w:rsidP="00761BAC">
            <w:pPr>
              <w:tabs>
                <w:tab w:val="center" w:pos="4536"/>
                <w:tab w:val="right" w:pos="9072"/>
              </w:tabs>
              <w:jc w:val="center"/>
            </w:pPr>
          </w:p>
        </w:tc>
        <w:tc>
          <w:tcPr>
            <w:tcW w:w="1164" w:type="pct"/>
          </w:tcPr>
          <w:p w:rsidR="00A85D46" w:rsidRPr="00474E3C" w:rsidRDefault="00A85D46" w:rsidP="00761BAC">
            <w:pPr>
              <w:tabs>
                <w:tab w:val="center" w:pos="4536"/>
                <w:tab w:val="right" w:pos="9072"/>
              </w:tabs>
              <w:jc w:val="center"/>
            </w:pPr>
            <w:r w:rsidRPr="00474E3C">
              <w:t>2016</w:t>
            </w:r>
          </w:p>
        </w:tc>
        <w:tc>
          <w:tcPr>
            <w:tcW w:w="1099" w:type="pct"/>
          </w:tcPr>
          <w:p w:rsidR="00A85D46" w:rsidRPr="00474E3C" w:rsidRDefault="00A85D46" w:rsidP="00761BAC">
            <w:pPr>
              <w:tabs>
                <w:tab w:val="center" w:pos="4536"/>
                <w:tab w:val="right" w:pos="9072"/>
              </w:tabs>
              <w:jc w:val="center"/>
            </w:pPr>
          </w:p>
        </w:tc>
      </w:tr>
      <w:tr w:rsidR="00A85D46" w:rsidRPr="00474E3C" w:rsidTr="00761BAC">
        <w:tc>
          <w:tcPr>
            <w:tcW w:w="1642" w:type="pct"/>
          </w:tcPr>
          <w:p w:rsidR="00A85D46" w:rsidRPr="00474E3C" w:rsidRDefault="00A85D46" w:rsidP="00761BAC">
            <w:pPr>
              <w:tabs>
                <w:tab w:val="center" w:pos="4536"/>
                <w:tab w:val="right" w:pos="9072"/>
              </w:tabs>
            </w:pPr>
            <w:r w:rsidRPr="00474E3C">
              <w:t xml:space="preserve">Заработная плата работников государственных и муниципальных бюджетных  и автономных учреждений </w:t>
            </w:r>
          </w:p>
        </w:tc>
        <w:tc>
          <w:tcPr>
            <w:tcW w:w="1095" w:type="pct"/>
          </w:tcPr>
          <w:p w:rsidR="00A85D46" w:rsidRPr="00474E3C" w:rsidRDefault="00A85D46" w:rsidP="00761BAC">
            <w:pPr>
              <w:tabs>
                <w:tab w:val="center" w:pos="4536"/>
                <w:tab w:val="right" w:pos="9072"/>
              </w:tabs>
              <w:jc w:val="center"/>
            </w:pPr>
          </w:p>
        </w:tc>
        <w:tc>
          <w:tcPr>
            <w:tcW w:w="1164" w:type="pct"/>
          </w:tcPr>
          <w:p w:rsidR="00A85D46" w:rsidRPr="00474E3C" w:rsidRDefault="00A85D46" w:rsidP="00761BAC">
            <w:pPr>
              <w:tabs>
                <w:tab w:val="center" w:pos="4536"/>
                <w:tab w:val="right" w:pos="9072"/>
              </w:tabs>
              <w:jc w:val="center"/>
            </w:pPr>
            <w:r w:rsidRPr="00474E3C">
              <w:t>повышение с 01.10.201</w:t>
            </w:r>
            <w:r>
              <w:t>6</w:t>
            </w:r>
            <w:r w:rsidRPr="00474E3C">
              <w:t xml:space="preserve"> г. </w:t>
            </w:r>
          </w:p>
          <w:p w:rsidR="00A85D46" w:rsidRPr="00474E3C" w:rsidRDefault="00A85D46" w:rsidP="00C551A6">
            <w:pPr>
              <w:tabs>
                <w:tab w:val="center" w:pos="4536"/>
                <w:tab w:val="right" w:pos="9072"/>
              </w:tabs>
              <w:jc w:val="center"/>
            </w:pPr>
            <w:r w:rsidRPr="00474E3C">
              <w:t xml:space="preserve">на </w:t>
            </w:r>
            <w:r w:rsidR="00C551A6">
              <w:t>5,0</w:t>
            </w:r>
            <w:r w:rsidRPr="00474E3C">
              <w:t xml:space="preserve"> %</w:t>
            </w:r>
          </w:p>
        </w:tc>
        <w:tc>
          <w:tcPr>
            <w:tcW w:w="1099" w:type="pct"/>
          </w:tcPr>
          <w:p w:rsidR="00A85D46" w:rsidRPr="00474E3C" w:rsidRDefault="00A85D46" w:rsidP="00761BAC">
            <w:pPr>
              <w:tabs>
                <w:tab w:val="center" w:pos="4536"/>
                <w:tab w:val="right" w:pos="9072"/>
              </w:tabs>
              <w:jc w:val="center"/>
            </w:pPr>
          </w:p>
        </w:tc>
      </w:tr>
      <w:tr w:rsidR="00A85D46" w:rsidRPr="00474E3C" w:rsidTr="00761BAC">
        <w:tc>
          <w:tcPr>
            <w:tcW w:w="1642" w:type="pct"/>
          </w:tcPr>
          <w:p w:rsidR="00A85D46" w:rsidRPr="00474E3C" w:rsidRDefault="00A85D46" w:rsidP="00761BAC">
            <w:pPr>
              <w:tabs>
                <w:tab w:val="center" w:pos="4536"/>
                <w:tab w:val="right" w:pos="9072"/>
              </w:tabs>
            </w:pPr>
            <w:r w:rsidRPr="00474E3C">
              <w:t>Заработная плата отдельных категорий работников бюджетной сферы (обозначенных в Указах Президента РФ от 07.05.2012г. №597, от 01.06.2012г. №761, от 28.12.2012г. №1688)</w:t>
            </w:r>
          </w:p>
        </w:tc>
        <w:tc>
          <w:tcPr>
            <w:tcW w:w="3358" w:type="pct"/>
            <w:gridSpan w:val="3"/>
            <w:vAlign w:val="center"/>
          </w:tcPr>
          <w:p w:rsidR="00A85D46" w:rsidRDefault="00A85D46" w:rsidP="00761BAC">
            <w:pPr>
              <w:tabs>
                <w:tab w:val="center" w:pos="4536"/>
                <w:tab w:val="right" w:pos="9072"/>
              </w:tabs>
              <w:jc w:val="center"/>
            </w:pPr>
            <w:r w:rsidRPr="00474E3C">
              <w:t xml:space="preserve">Ежегодное повышение осуществляется </w:t>
            </w:r>
          </w:p>
          <w:p w:rsidR="00A85D46" w:rsidRPr="00474E3C" w:rsidRDefault="00A85D46" w:rsidP="00761BAC">
            <w:pPr>
              <w:tabs>
                <w:tab w:val="center" w:pos="4536"/>
                <w:tab w:val="right" w:pos="9072"/>
              </w:tabs>
              <w:jc w:val="center"/>
            </w:pPr>
            <w:r>
              <w:t>в соответствии с «дорожными картами»</w:t>
            </w:r>
          </w:p>
        </w:tc>
      </w:tr>
      <w:tr w:rsidR="00A85D46" w:rsidRPr="00474E3C" w:rsidTr="00761BAC">
        <w:trPr>
          <w:trHeight w:val="522"/>
        </w:trPr>
        <w:tc>
          <w:tcPr>
            <w:tcW w:w="1642" w:type="pct"/>
          </w:tcPr>
          <w:p w:rsidR="00A85D46" w:rsidRPr="00474E3C" w:rsidRDefault="00A85D46" w:rsidP="00761BAC">
            <w:pPr>
              <w:tabs>
                <w:tab w:val="center" w:pos="4536"/>
                <w:tab w:val="right" w:pos="9072"/>
              </w:tabs>
            </w:pPr>
            <w:r w:rsidRPr="00474E3C">
              <w:t xml:space="preserve">Заработная плата в органах государственного и муниципального управления </w:t>
            </w:r>
          </w:p>
        </w:tc>
        <w:tc>
          <w:tcPr>
            <w:tcW w:w="1095" w:type="pct"/>
            <w:tcBorders>
              <w:bottom w:val="single" w:sz="4" w:space="0" w:color="auto"/>
            </w:tcBorders>
          </w:tcPr>
          <w:p w:rsidR="00A85D46" w:rsidRPr="00474E3C" w:rsidRDefault="00A85D46" w:rsidP="00761BAC">
            <w:pPr>
              <w:tabs>
                <w:tab w:val="center" w:pos="4536"/>
                <w:tab w:val="right" w:pos="9072"/>
              </w:tabs>
              <w:jc w:val="center"/>
            </w:pPr>
          </w:p>
        </w:tc>
        <w:tc>
          <w:tcPr>
            <w:tcW w:w="1164" w:type="pct"/>
          </w:tcPr>
          <w:p w:rsidR="00A85D46" w:rsidRPr="00474E3C" w:rsidRDefault="00A85D46" w:rsidP="00761BAC">
            <w:pPr>
              <w:tabs>
                <w:tab w:val="center" w:pos="4536"/>
                <w:tab w:val="right" w:pos="9072"/>
              </w:tabs>
              <w:jc w:val="center"/>
            </w:pPr>
            <w:r w:rsidRPr="00474E3C">
              <w:t xml:space="preserve">повышение с 01.10.2016 г. </w:t>
            </w:r>
          </w:p>
          <w:p w:rsidR="00A85D46" w:rsidRPr="00474E3C" w:rsidRDefault="00A85D46" w:rsidP="00C551A6">
            <w:pPr>
              <w:tabs>
                <w:tab w:val="center" w:pos="4536"/>
                <w:tab w:val="right" w:pos="9072"/>
              </w:tabs>
              <w:jc w:val="center"/>
            </w:pPr>
            <w:r w:rsidRPr="00474E3C">
              <w:t xml:space="preserve">на </w:t>
            </w:r>
            <w:r w:rsidR="00C551A6">
              <w:t>5,0</w:t>
            </w:r>
            <w:r w:rsidRPr="00474E3C">
              <w:t xml:space="preserve"> %</w:t>
            </w:r>
          </w:p>
        </w:tc>
        <w:tc>
          <w:tcPr>
            <w:tcW w:w="1099" w:type="pct"/>
          </w:tcPr>
          <w:p w:rsidR="00A85D46" w:rsidRPr="00474E3C" w:rsidRDefault="00A85D46" w:rsidP="00761BAC">
            <w:pPr>
              <w:tabs>
                <w:tab w:val="center" w:pos="4536"/>
                <w:tab w:val="right" w:pos="9072"/>
              </w:tabs>
              <w:jc w:val="center"/>
            </w:pPr>
          </w:p>
        </w:tc>
      </w:tr>
      <w:tr w:rsidR="00A85D46" w:rsidRPr="00474E3C" w:rsidTr="00761BAC">
        <w:tc>
          <w:tcPr>
            <w:tcW w:w="1642" w:type="pct"/>
          </w:tcPr>
          <w:p w:rsidR="00A85D46" w:rsidRPr="00474E3C" w:rsidRDefault="00A85D46" w:rsidP="00761BAC">
            <w:pPr>
              <w:tabs>
                <w:tab w:val="center" w:pos="4536"/>
                <w:tab w:val="right" w:pos="9072"/>
              </w:tabs>
            </w:pPr>
            <w:r w:rsidRPr="00474E3C">
              <w:t>Коммунальные услуги</w:t>
            </w:r>
          </w:p>
        </w:tc>
        <w:tc>
          <w:tcPr>
            <w:tcW w:w="1095" w:type="pct"/>
            <w:shd w:val="clear" w:color="auto" w:fill="FFFFFF"/>
          </w:tcPr>
          <w:p w:rsidR="00A85D46" w:rsidRPr="00474E3C" w:rsidRDefault="00A85D46" w:rsidP="00761BAC">
            <w:pPr>
              <w:tabs>
                <w:tab w:val="center" w:pos="4536"/>
                <w:tab w:val="right" w:pos="9072"/>
              </w:tabs>
              <w:jc w:val="center"/>
            </w:pPr>
          </w:p>
        </w:tc>
        <w:tc>
          <w:tcPr>
            <w:tcW w:w="1164" w:type="pct"/>
            <w:shd w:val="clear" w:color="auto" w:fill="FFFFFF"/>
          </w:tcPr>
          <w:p w:rsidR="00A85D46" w:rsidRPr="00474E3C" w:rsidRDefault="00A85D46" w:rsidP="00761BAC">
            <w:pPr>
              <w:tabs>
                <w:tab w:val="center" w:pos="4536"/>
                <w:tab w:val="right" w:pos="9072"/>
              </w:tabs>
              <w:jc w:val="center"/>
            </w:pPr>
            <w:r w:rsidRPr="00474E3C">
              <w:t>повышение с 01.</w:t>
            </w:r>
            <w:r>
              <w:t>07</w:t>
            </w:r>
            <w:r w:rsidRPr="00474E3C">
              <w:t xml:space="preserve">.2016 г. </w:t>
            </w:r>
          </w:p>
          <w:p w:rsidR="00A85D46" w:rsidRPr="00474E3C" w:rsidRDefault="00A85D46" w:rsidP="00761BAC">
            <w:pPr>
              <w:tabs>
                <w:tab w:val="center" w:pos="4536"/>
                <w:tab w:val="right" w:pos="9072"/>
              </w:tabs>
              <w:jc w:val="center"/>
            </w:pPr>
            <w:r w:rsidRPr="00474E3C">
              <w:t xml:space="preserve">на </w:t>
            </w:r>
            <w:r>
              <w:rPr>
                <w:b/>
              </w:rPr>
              <w:t>5</w:t>
            </w:r>
            <w:r w:rsidRPr="00474E3C">
              <w:rPr>
                <w:b/>
              </w:rPr>
              <w:t>,0</w:t>
            </w:r>
            <w:r w:rsidRPr="00474E3C">
              <w:t>%</w:t>
            </w:r>
          </w:p>
        </w:tc>
        <w:tc>
          <w:tcPr>
            <w:tcW w:w="1099" w:type="pct"/>
            <w:shd w:val="clear" w:color="auto" w:fill="FFFFFF"/>
          </w:tcPr>
          <w:p w:rsidR="00A85D46" w:rsidRPr="00474E3C" w:rsidRDefault="00A85D46" w:rsidP="00761BAC">
            <w:pPr>
              <w:tabs>
                <w:tab w:val="center" w:pos="4536"/>
                <w:tab w:val="right" w:pos="9072"/>
              </w:tabs>
              <w:jc w:val="center"/>
            </w:pPr>
          </w:p>
        </w:tc>
      </w:tr>
      <w:tr w:rsidR="00A85D46" w:rsidRPr="00474E3C" w:rsidTr="00761BAC">
        <w:tc>
          <w:tcPr>
            <w:tcW w:w="1642" w:type="pct"/>
          </w:tcPr>
          <w:p w:rsidR="00A85D46" w:rsidRPr="00474E3C" w:rsidRDefault="00A85D46" w:rsidP="00761BAC">
            <w:pPr>
              <w:tabs>
                <w:tab w:val="center" w:pos="4536"/>
                <w:tab w:val="right" w:pos="9072"/>
              </w:tabs>
            </w:pPr>
            <w:r w:rsidRPr="00474E3C">
              <w:t xml:space="preserve">Остальные расходы </w:t>
            </w:r>
          </w:p>
        </w:tc>
        <w:tc>
          <w:tcPr>
            <w:tcW w:w="1095" w:type="pct"/>
          </w:tcPr>
          <w:p w:rsidR="00A85D46" w:rsidRPr="00474E3C" w:rsidRDefault="00A85D46" w:rsidP="00761BAC">
            <w:pPr>
              <w:tabs>
                <w:tab w:val="center" w:pos="4536"/>
                <w:tab w:val="right" w:pos="9072"/>
              </w:tabs>
              <w:jc w:val="center"/>
            </w:pPr>
          </w:p>
        </w:tc>
        <w:tc>
          <w:tcPr>
            <w:tcW w:w="1164" w:type="pct"/>
          </w:tcPr>
          <w:p w:rsidR="00A85D46" w:rsidRPr="00474E3C" w:rsidRDefault="00A85D46" w:rsidP="00761BAC">
            <w:pPr>
              <w:tabs>
                <w:tab w:val="center" w:pos="4536"/>
                <w:tab w:val="right" w:pos="9072"/>
              </w:tabs>
              <w:jc w:val="center"/>
            </w:pPr>
            <w:r w:rsidRPr="00474E3C">
              <w:t xml:space="preserve">на уровне </w:t>
            </w:r>
          </w:p>
          <w:p w:rsidR="00A85D46" w:rsidRPr="00474E3C" w:rsidRDefault="00A85D46" w:rsidP="004849B3">
            <w:pPr>
              <w:tabs>
                <w:tab w:val="center" w:pos="4536"/>
                <w:tab w:val="right" w:pos="9072"/>
              </w:tabs>
              <w:jc w:val="center"/>
            </w:pPr>
            <w:r w:rsidRPr="00474E3C">
              <w:t>201</w:t>
            </w:r>
            <w:r w:rsidR="004849B3">
              <w:t>5</w:t>
            </w:r>
            <w:r w:rsidRPr="00474E3C">
              <w:t xml:space="preserve"> г.</w:t>
            </w:r>
          </w:p>
        </w:tc>
        <w:tc>
          <w:tcPr>
            <w:tcW w:w="1099" w:type="pct"/>
          </w:tcPr>
          <w:p w:rsidR="00A85D46" w:rsidRPr="00474E3C" w:rsidRDefault="00A85D46" w:rsidP="00761BAC">
            <w:pPr>
              <w:tabs>
                <w:tab w:val="center" w:pos="4536"/>
                <w:tab w:val="right" w:pos="9072"/>
              </w:tabs>
              <w:jc w:val="center"/>
            </w:pPr>
          </w:p>
        </w:tc>
      </w:tr>
    </w:tbl>
    <w:p w:rsidR="00A85D46" w:rsidRDefault="00A85D46" w:rsidP="00A96D24">
      <w:pPr>
        <w:spacing w:line="276" w:lineRule="auto"/>
        <w:jc w:val="both"/>
        <w:rPr>
          <w:color w:val="000000"/>
          <w:sz w:val="28"/>
          <w:szCs w:val="28"/>
        </w:rPr>
      </w:pPr>
    </w:p>
    <w:p w:rsidR="00A85D46" w:rsidRDefault="00A85D46" w:rsidP="00A96D24">
      <w:pPr>
        <w:spacing w:line="288" w:lineRule="auto"/>
        <w:ind w:firstLine="567"/>
        <w:jc w:val="both"/>
        <w:rPr>
          <w:rStyle w:val="a3"/>
          <w:rFonts w:eastAsia="Times New Roman"/>
          <w:b w:val="0"/>
          <w:sz w:val="28"/>
          <w:szCs w:val="28"/>
          <w:lang w:eastAsia="en-US"/>
        </w:rPr>
      </w:pPr>
      <w:r>
        <w:rPr>
          <w:rStyle w:val="a3"/>
          <w:rFonts w:eastAsia="Times New Roman"/>
          <w:b w:val="0"/>
          <w:sz w:val="28"/>
          <w:szCs w:val="28"/>
          <w:lang w:eastAsia="en-US"/>
        </w:rPr>
        <w:t xml:space="preserve">Выполнение обязательств по повышению заработной платы работников бюджетной сферы требует сохранения и усиления социальной направленности </w:t>
      </w:r>
      <w:r>
        <w:rPr>
          <w:rStyle w:val="a3"/>
          <w:rFonts w:eastAsia="Times New Roman"/>
          <w:b w:val="0"/>
          <w:sz w:val="28"/>
          <w:szCs w:val="28"/>
          <w:lang w:eastAsia="en-US"/>
        </w:rPr>
        <w:lastRenderedPageBreak/>
        <w:t>бюджета. Осуществление соответствующих бюджетных расходов будет направлено на повышение качества жизни населения, адресное решение социальных проблем.</w:t>
      </w:r>
    </w:p>
    <w:p w:rsidR="00A85D46" w:rsidRPr="003F616E" w:rsidRDefault="00A85D46" w:rsidP="00A96D24">
      <w:pPr>
        <w:spacing w:line="288" w:lineRule="auto"/>
        <w:ind w:firstLine="567"/>
        <w:jc w:val="both"/>
        <w:rPr>
          <w:rStyle w:val="a3"/>
          <w:rFonts w:eastAsia="Times New Roman"/>
          <w:b w:val="0"/>
          <w:sz w:val="28"/>
          <w:szCs w:val="28"/>
          <w:lang w:eastAsia="en-US"/>
        </w:rPr>
      </w:pPr>
      <w:r>
        <w:rPr>
          <w:rStyle w:val="a3"/>
          <w:rFonts w:eastAsia="Times New Roman"/>
          <w:b w:val="0"/>
          <w:sz w:val="28"/>
          <w:szCs w:val="28"/>
          <w:lang w:eastAsia="en-US"/>
        </w:rPr>
        <w:t>Одной из важнейших задач на предстоящий период должно стать дальнейшее повышение эффективности бюджетных расходов. В частности н</w:t>
      </w:r>
      <w:r w:rsidRPr="003F616E">
        <w:rPr>
          <w:rStyle w:val="a3"/>
          <w:rFonts w:eastAsia="Times New Roman"/>
          <w:b w:val="0"/>
          <w:bCs w:val="0"/>
          <w:sz w:val="28"/>
          <w:szCs w:val="28"/>
          <w:lang w:eastAsia="en-US"/>
        </w:rPr>
        <w:t>еобходимо дальнейшее развитие и совершенствование с учетом новейших требований федерального законодательства развития форм оказания и финансового обеспечения государственных (муниципальных) услуг, продолжение последовательной оптимизации бюджетного сектора с выявлением неэффективных государственных (муниципальных) учреждений, с постоянным мониторингом деятельности и качества оказываемых услуг учреждениями социально-культурной сферы, дальнейш</w:t>
      </w:r>
      <w:r>
        <w:rPr>
          <w:rStyle w:val="a3"/>
          <w:rFonts w:eastAsia="Times New Roman"/>
          <w:b w:val="0"/>
          <w:bCs w:val="0"/>
          <w:sz w:val="28"/>
          <w:szCs w:val="28"/>
          <w:lang w:eastAsia="en-US"/>
        </w:rPr>
        <w:t>ее</w:t>
      </w:r>
      <w:r w:rsidRPr="003F616E">
        <w:rPr>
          <w:rStyle w:val="a3"/>
          <w:rFonts w:eastAsia="Times New Roman"/>
          <w:b w:val="0"/>
          <w:bCs w:val="0"/>
          <w:sz w:val="28"/>
          <w:szCs w:val="28"/>
          <w:lang w:eastAsia="en-US"/>
        </w:rPr>
        <w:t xml:space="preserve"> усовершенствование инструментов нормативного финансирования</w:t>
      </w:r>
      <w:r>
        <w:rPr>
          <w:rStyle w:val="a3"/>
          <w:rFonts w:eastAsia="Times New Roman"/>
          <w:b w:val="0"/>
          <w:bCs w:val="0"/>
          <w:sz w:val="28"/>
          <w:szCs w:val="28"/>
          <w:lang w:eastAsia="en-US"/>
        </w:rPr>
        <w:t>, усиление внимания к вопросам получения государственными (муниципальными) организациями доходов от оказания платных услуг.</w:t>
      </w:r>
    </w:p>
    <w:p w:rsidR="00A85D46" w:rsidRDefault="00A85D46" w:rsidP="00A96D24">
      <w:pPr>
        <w:spacing w:line="288" w:lineRule="auto"/>
        <w:ind w:firstLine="567"/>
        <w:jc w:val="both"/>
        <w:rPr>
          <w:rStyle w:val="a3"/>
          <w:rFonts w:eastAsia="Times New Roman"/>
          <w:b w:val="0"/>
          <w:sz w:val="28"/>
          <w:szCs w:val="28"/>
          <w:lang w:eastAsia="en-US"/>
        </w:rPr>
      </w:pPr>
      <w:r>
        <w:rPr>
          <w:rStyle w:val="a3"/>
          <w:rFonts w:eastAsia="Times New Roman"/>
          <w:b w:val="0"/>
          <w:sz w:val="28"/>
          <w:szCs w:val="28"/>
          <w:lang w:eastAsia="en-US"/>
        </w:rPr>
        <w:t>Важным фактором при обеспечении сбалансированности и устойчивости бюджетов всех уровней будет безусловное соблюдение принципа отказа от принятия бюджетных обязательств, не обеспеченных реальными источниками финансирования.</w:t>
      </w:r>
    </w:p>
    <w:p w:rsidR="00A85D46" w:rsidRDefault="00A85D46" w:rsidP="00A96D24">
      <w:pPr>
        <w:spacing w:line="288" w:lineRule="auto"/>
        <w:ind w:firstLine="567"/>
        <w:jc w:val="both"/>
        <w:rPr>
          <w:rStyle w:val="a3"/>
          <w:rFonts w:eastAsia="Times New Roman"/>
          <w:b w:val="0"/>
          <w:sz w:val="28"/>
          <w:szCs w:val="28"/>
          <w:lang w:eastAsia="en-US"/>
        </w:rPr>
      </w:pPr>
      <w:r>
        <w:rPr>
          <w:rStyle w:val="a3"/>
          <w:rFonts w:eastAsia="Times New Roman"/>
          <w:b w:val="0"/>
          <w:sz w:val="28"/>
          <w:szCs w:val="28"/>
          <w:lang w:eastAsia="en-US"/>
        </w:rPr>
        <w:t>Значимыми направлениями бюджетной политики на предстоящий трехлетний период будут также являться продолжение работы по совершенствованию подходов к осуществлению государственных закупок товаров, работ и услуг с учетом новых норм федерального законодательства о контрактной системе, повышение открытости и прозрачности бюджетов всех уровней и финансовой деятельности публично-правовых образований в целом, обеспечение повышения качества финансового менеджмента в секторе государственного управления с созданием для этого соответствующих условий организационного и стимулирующего характера, совершенствование в сфере финансового контроля и надзора в бюджетной сфере, реализация мероприятий по повышению финансовой грамотности населения.</w:t>
      </w:r>
    </w:p>
    <w:p w:rsidR="00A85D46" w:rsidRDefault="00A85D46" w:rsidP="00A96D24">
      <w:pPr>
        <w:spacing w:line="288" w:lineRule="auto"/>
        <w:ind w:firstLine="567"/>
        <w:jc w:val="both"/>
        <w:rPr>
          <w:rStyle w:val="a3"/>
          <w:rFonts w:eastAsia="Times New Roman"/>
          <w:b w:val="0"/>
          <w:sz w:val="28"/>
          <w:szCs w:val="28"/>
          <w:lang w:eastAsia="en-US"/>
        </w:rPr>
      </w:pPr>
      <w:r>
        <w:rPr>
          <w:rStyle w:val="a3"/>
          <w:rFonts w:eastAsia="Times New Roman"/>
          <w:b w:val="0"/>
          <w:sz w:val="28"/>
          <w:szCs w:val="28"/>
          <w:lang w:eastAsia="en-US"/>
        </w:rPr>
        <w:t>Необходимо продолжение активной работы с республиканскими органами государственной власти по вопросам, возникающим в связи с перераспределением полномочий между федеральным центром, региональными органами власти и органами местного самоуправления.</w:t>
      </w:r>
    </w:p>
    <w:p w:rsidR="00A85D46" w:rsidRDefault="00A85D46" w:rsidP="00A96D24">
      <w:pPr>
        <w:spacing w:line="288" w:lineRule="auto"/>
        <w:ind w:firstLine="567"/>
        <w:jc w:val="both"/>
        <w:rPr>
          <w:rStyle w:val="a3"/>
          <w:rFonts w:eastAsia="Times New Roman"/>
          <w:b w:val="0"/>
          <w:sz w:val="28"/>
          <w:szCs w:val="28"/>
          <w:lang w:eastAsia="en-US"/>
        </w:rPr>
      </w:pPr>
      <w:r>
        <w:rPr>
          <w:rStyle w:val="a3"/>
          <w:rFonts w:eastAsia="Times New Roman"/>
          <w:b w:val="0"/>
          <w:sz w:val="28"/>
          <w:szCs w:val="28"/>
          <w:lang w:eastAsia="en-US"/>
        </w:rPr>
        <w:t xml:space="preserve">В сфере межбюджетных отношений с местными бюджетами основной задачей будет оставаться создание условий для максимальной сбалансированности местных бюджетов всех уровней, с полным обеспечением расходных полномочий доходными источниками, а также при реализации </w:t>
      </w:r>
      <w:r>
        <w:rPr>
          <w:rStyle w:val="a3"/>
          <w:rFonts w:eastAsia="Times New Roman"/>
          <w:b w:val="0"/>
          <w:sz w:val="28"/>
          <w:szCs w:val="28"/>
          <w:lang w:eastAsia="en-US"/>
        </w:rPr>
        <w:lastRenderedPageBreak/>
        <w:t>мероприятий по выявлению резервов увеличения доходной базы местных бюджетов.</w:t>
      </w:r>
    </w:p>
    <w:p w:rsidR="00A85D46" w:rsidRDefault="00A85D46" w:rsidP="00A96D24">
      <w:pPr>
        <w:spacing w:line="288" w:lineRule="auto"/>
        <w:ind w:firstLine="567"/>
        <w:jc w:val="both"/>
        <w:rPr>
          <w:rStyle w:val="a3"/>
          <w:rFonts w:eastAsia="Times New Roman"/>
          <w:b w:val="0"/>
          <w:sz w:val="28"/>
          <w:szCs w:val="28"/>
          <w:lang w:eastAsia="en-US"/>
        </w:rPr>
      </w:pPr>
      <w:r>
        <w:rPr>
          <w:rStyle w:val="a3"/>
          <w:rFonts w:eastAsia="Times New Roman"/>
          <w:b w:val="0"/>
          <w:sz w:val="28"/>
          <w:szCs w:val="28"/>
          <w:lang w:eastAsia="en-US"/>
        </w:rPr>
        <w:t xml:space="preserve">Предполагается продолжение практики отказа от привлечения заимствований на финансовом рынке и кредитов от кредитных организаций. </w:t>
      </w:r>
    </w:p>
    <w:p w:rsidR="00A85D46" w:rsidRPr="00B67F09" w:rsidRDefault="00A85D46" w:rsidP="00A96D24">
      <w:pPr>
        <w:spacing w:line="288" w:lineRule="auto"/>
        <w:ind w:firstLine="567"/>
        <w:jc w:val="both"/>
        <w:rPr>
          <w:rStyle w:val="a3"/>
          <w:rFonts w:eastAsia="Times New Roman"/>
          <w:b w:val="0"/>
          <w:sz w:val="28"/>
          <w:szCs w:val="28"/>
          <w:lang w:eastAsia="en-US"/>
        </w:rPr>
      </w:pPr>
      <w:r>
        <w:rPr>
          <w:rStyle w:val="a3"/>
          <w:rFonts w:eastAsia="Times New Roman"/>
          <w:b w:val="0"/>
          <w:sz w:val="28"/>
          <w:szCs w:val="28"/>
          <w:lang w:eastAsia="en-US"/>
        </w:rPr>
        <w:t xml:space="preserve">Ключевыми направлениями бюджетной политики в 2016 году будут оставаться формирование бюджета на основе принципа скользящего трехлетнего бюджетного планирования с одновременным достижением в среднесрочной перспективе более высокой степени увязки с процессом долгосрочного стратегического планирования, развитие программно-целевых методов управления с переходом к формированию бюджета на основе муниципальных </w:t>
      </w:r>
      <w:r w:rsidRPr="003F616E">
        <w:rPr>
          <w:rStyle w:val="a3"/>
          <w:rFonts w:eastAsia="Times New Roman"/>
          <w:b w:val="0"/>
          <w:sz w:val="28"/>
          <w:szCs w:val="28"/>
          <w:lang w:eastAsia="en-US"/>
        </w:rPr>
        <w:t>программ</w:t>
      </w:r>
      <w:r>
        <w:rPr>
          <w:rStyle w:val="a3"/>
          <w:rFonts w:eastAsia="Times New Roman"/>
          <w:b w:val="0"/>
          <w:sz w:val="28"/>
          <w:szCs w:val="28"/>
          <w:lang w:eastAsia="en-US"/>
        </w:rPr>
        <w:t>.</w:t>
      </w:r>
    </w:p>
    <w:p w:rsidR="00A85D46" w:rsidRDefault="00A85D46" w:rsidP="00A96D24">
      <w:pPr>
        <w:tabs>
          <w:tab w:val="left" w:pos="540"/>
        </w:tabs>
        <w:jc w:val="both"/>
        <w:outlineLvl w:val="2"/>
        <w:rPr>
          <w:b/>
          <w:bCs/>
          <w:sz w:val="28"/>
          <w:szCs w:val="28"/>
        </w:rPr>
      </w:pPr>
    </w:p>
    <w:p w:rsidR="00A85D46" w:rsidRDefault="00A85D46"/>
    <w:sectPr w:rsidR="00A85D46" w:rsidSect="001F3FEE">
      <w:headerReference w:type="default" r:id="rId6"/>
      <w:pgSz w:w="11906" w:h="16838"/>
      <w:pgMar w:top="1134" w:right="70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460" w:rsidRDefault="00455460" w:rsidP="00AF276E">
      <w:r>
        <w:separator/>
      </w:r>
    </w:p>
  </w:endnote>
  <w:endnote w:type="continuationSeparator" w:id="0">
    <w:p w:rsidR="00455460" w:rsidRDefault="00455460" w:rsidP="00AF27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460" w:rsidRDefault="00455460" w:rsidP="00AF276E">
      <w:r>
        <w:separator/>
      </w:r>
    </w:p>
  </w:footnote>
  <w:footnote w:type="continuationSeparator" w:id="0">
    <w:p w:rsidR="00455460" w:rsidRDefault="00455460" w:rsidP="00AF27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46" w:rsidRDefault="00CE5167">
    <w:pPr>
      <w:pStyle w:val="a4"/>
      <w:jc w:val="center"/>
    </w:pPr>
    <w:fldSimple w:instr=" PAGE   \* MERGEFORMAT ">
      <w:r w:rsidR="004849B3">
        <w:rPr>
          <w:noProof/>
        </w:rPr>
        <w:t>3</w:t>
      </w:r>
    </w:fldSimple>
  </w:p>
  <w:p w:rsidR="00A85D46" w:rsidRDefault="00A85D46" w:rsidP="008E086E">
    <w:pPr>
      <w:pStyle w:val="a4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6D24"/>
    <w:rsid w:val="00081CAC"/>
    <w:rsid w:val="001B000A"/>
    <w:rsid w:val="001F3FEE"/>
    <w:rsid w:val="002722D0"/>
    <w:rsid w:val="00282F4F"/>
    <w:rsid w:val="00335248"/>
    <w:rsid w:val="003F616E"/>
    <w:rsid w:val="00404BB0"/>
    <w:rsid w:val="00455460"/>
    <w:rsid w:val="00474E3C"/>
    <w:rsid w:val="004849B3"/>
    <w:rsid w:val="004C0BFD"/>
    <w:rsid w:val="00505813"/>
    <w:rsid w:val="005E7253"/>
    <w:rsid w:val="006240A0"/>
    <w:rsid w:val="006A7D79"/>
    <w:rsid w:val="00761BAC"/>
    <w:rsid w:val="007B3FE3"/>
    <w:rsid w:val="007F455D"/>
    <w:rsid w:val="008C2C01"/>
    <w:rsid w:val="008E086E"/>
    <w:rsid w:val="0096039D"/>
    <w:rsid w:val="009A6757"/>
    <w:rsid w:val="009F2D7C"/>
    <w:rsid w:val="00A0443F"/>
    <w:rsid w:val="00A85D46"/>
    <w:rsid w:val="00A96D24"/>
    <w:rsid w:val="00AF276E"/>
    <w:rsid w:val="00B67F09"/>
    <w:rsid w:val="00B83E5B"/>
    <w:rsid w:val="00B84927"/>
    <w:rsid w:val="00BE2213"/>
    <w:rsid w:val="00BF03B9"/>
    <w:rsid w:val="00C535CD"/>
    <w:rsid w:val="00C551A6"/>
    <w:rsid w:val="00CB1904"/>
    <w:rsid w:val="00CE5167"/>
    <w:rsid w:val="00D1052D"/>
    <w:rsid w:val="00D7631A"/>
    <w:rsid w:val="00D861D6"/>
    <w:rsid w:val="00DB362C"/>
    <w:rsid w:val="00DB51EE"/>
    <w:rsid w:val="00DC0839"/>
    <w:rsid w:val="00E15B0B"/>
    <w:rsid w:val="00EE2486"/>
    <w:rsid w:val="00F17812"/>
    <w:rsid w:val="00F51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D24"/>
    <w:rPr>
      <w:rFonts w:ascii="Times New Roman" w:eastAsia="MS Mincho" w:hAnsi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A96D24"/>
    <w:rPr>
      <w:rFonts w:cs="Times New Roman"/>
      <w:b/>
      <w:bCs/>
    </w:rPr>
  </w:style>
  <w:style w:type="paragraph" w:styleId="a4">
    <w:name w:val="header"/>
    <w:basedOn w:val="a"/>
    <w:link w:val="a5"/>
    <w:uiPriority w:val="99"/>
    <w:rsid w:val="00A96D2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A96D24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6">
    <w:name w:val="ЭЭГ"/>
    <w:basedOn w:val="a"/>
    <w:uiPriority w:val="99"/>
    <w:rsid w:val="00A96D24"/>
    <w:pPr>
      <w:spacing w:line="360" w:lineRule="auto"/>
      <w:ind w:firstLine="720"/>
      <w:jc w:val="both"/>
    </w:pPr>
    <w:rPr>
      <w:rFonts w:eastAsia="Times New Roman"/>
      <w:lang w:eastAsia="ru-RU"/>
    </w:rPr>
  </w:style>
  <w:style w:type="paragraph" w:customStyle="1" w:styleId="ConsPlusNormal">
    <w:name w:val="ConsPlusNormal"/>
    <w:uiPriority w:val="99"/>
    <w:rsid w:val="00A96D24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">
    <w:name w:val="Ñòèëü1"/>
    <w:basedOn w:val="a"/>
    <w:uiPriority w:val="99"/>
    <w:rsid w:val="00A96D24"/>
    <w:pPr>
      <w:spacing w:line="288" w:lineRule="auto"/>
    </w:pPr>
    <w:rPr>
      <w:rFonts w:eastAsia="Times New Roman"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1425</Words>
  <Characters>8126</Characters>
  <Application>Microsoft Office Word</Application>
  <DocSecurity>0</DocSecurity>
  <Lines>67</Lines>
  <Paragraphs>19</Paragraphs>
  <ScaleCrop>false</ScaleCrop>
  <Company>Microsoft</Company>
  <LinksUpToDate>false</LinksUpToDate>
  <CharactersWithSpaces>9532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8</cp:revision>
  <dcterms:created xsi:type="dcterms:W3CDTF">2014-11-07T08:32:00Z</dcterms:created>
  <dcterms:modified xsi:type="dcterms:W3CDTF">2015-11-05T10:29:00Z</dcterms:modified>
</cp:coreProperties>
</file>